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2F" w:rsidRDefault="00D66A68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D66A68">
        <w:rPr>
          <w:rFonts w:ascii="Times New Roman" w:hAnsi="Times New Roman"/>
          <w:b/>
          <w:sz w:val="28"/>
          <w:szCs w:val="28"/>
          <w:lang w:val="en-US"/>
        </w:rPr>
        <w:t>Colaborare</w:t>
      </w:r>
      <w:proofErr w:type="spellEnd"/>
      <w:r w:rsidRPr="00D66A6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66A68">
        <w:rPr>
          <w:rFonts w:ascii="Times New Roman" w:hAnsi="Times New Roman"/>
          <w:b/>
          <w:sz w:val="28"/>
          <w:szCs w:val="28"/>
          <w:lang w:val="en-US"/>
        </w:rPr>
        <w:t>interna</w:t>
      </w:r>
      <w:proofErr w:type="spellEnd"/>
      <w:r w:rsidRPr="00D66A68">
        <w:rPr>
          <w:rFonts w:ascii="Times New Roman" w:hAnsi="Times New Roman"/>
          <w:b/>
          <w:sz w:val="28"/>
          <w:szCs w:val="28"/>
          <w:lang w:val="ro-RO"/>
        </w:rPr>
        <w:t>țională</w:t>
      </w:r>
    </w:p>
    <w:p w:rsidR="00280652" w:rsidRPr="00D66A68" w:rsidRDefault="00665F4C" w:rsidP="00D8095C">
      <w:pPr>
        <w:pStyle w:val="PlainText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proiecte internaționale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694"/>
        <w:gridCol w:w="3685"/>
        <w:gridCol w:w="2127"/>
        <w:gridCol w:w="2268"/>
      </w:tblGrid>
      <w:tr w:rsidR="00D66A68" w:rsidRPr="0002221A" w:rsidTr="00973931">
        <w:tc>
          <w:tcPr>
            <w:tcW w:w="2694" w:type="dxa"/>
          </w:tcPr>
          <w:p w:rsidR="00D66A68" w:rsidRPr="00973931" w:rsidRDefault="00D66A68" w:rsidP="006214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3931">
              <w:rPr>
                <w:b/>
                <w:sz w:val="22"/>
                <w:szCs w:val="22"/>
                <w:lang w:val="ro-RO"/>
              </w:rPr>
              <w:t>Numele, prenumele,</w:t>
            </w:r>
          </w:p>
          <w:p w:rsidR="00D66A68" w:rsidRPr="00973931" w:rsidRDefault="00D66A68" w:rsidP="006214BF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973931">
              <w:rPr>
                <w:b/>
                <w:sz w:val="22"/>
                <w:szCs w:val="22"/>
                <w:lang w:val="ro-RO"/>
              </w:rPr>
              <w:t>gradul și titlul științific</w:t>
            </w:r>
          </w:p>
        </w:tc>
        <w:tc>
          <w:tcPr>
            <w:tcW w:w="3685" w:type="dxa"/>
          </w:tcPr>
          <w:p w:rsidR="00D66A68" w:rsidRPr="00973931" w:rsidRDefault="006214BF" w:rsidP="006214B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73931">
              <w:rPr>
                <w:b/>
                <w:sz w:val="22"/>
                <w:szCs w:val="22"/>
                <w:lang w:val="en-US"/>
              </w:rPr>
              <w:t>Proiectul</w:t>
            </w:r>
            <w:proofErr w:type="spellEnd"/>
          </w:p>
        </w:tc>
        <w:tc>
          <w:tcPr>
            <w:tcW w:w="2127" w:type="dxa"/>
          </w:tcPr>
          <w:p w:rsidR="00D66A68" w:rsidRPr="00973931" w:rsidRDefault="006214BF" w:rsidP="006214B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73931">
              <w:rPr>
                <w:b/>
                <w:sz w:val="22"/>
                <w:szCs w:val="22"/>
                <w:lang w:val="en-US"/>
              </w:rPr>
              <w:t>Participarea</w:t>
            </w:r>
            <w:proofErr w:type="spellEnd"/>
          </w:p>
        </w:tc>
        <w:tc>
          <w:tcPr>
            <w:tcW w:w="2268" w:type="dxa"/>
          </w:tcPr>
          <w:p w:rsidR="00D66A68" w:rsidRPr="00973931" w:rsidRDefault="00D66A68" w:rsidP="006214B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73931">
              <w:rPr>
                <w:b/>
                <w:sz w:val="22"/>
                <w:szCs w:val="22"/>
                <w:lang w:val="en-US"/>
              </w:rPr>
              <w:t>Durata</w:t>
            </w:r>
            <w:proofErr w:type="spellEnd"/>
            <w:r w:rsidRPr="0097393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214BF" w:rsidRPr="00973931">
              <w:rPr>
                <w:b/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5018EC" w:rsidRPr="0002221A" w:rsidTr="00973931">
        <w:tc>
          <w:tcPr>
            <w:tcW w:w="2694" w:type="dxa"/>
            <w:vMerge w:val="restart"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Grib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Livi</w:t>
            </w:r>
            <w:proofErr w:type="spellEnd"/>
          </w:p>
          <w:p w:rsidR="005018EC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dr.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hab.șt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5018EC" w:rsidRPr="00D66A68" w:rsidRDefault="005018EC" w:rsidP="00E17BF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Registrul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Euroobservațional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  <w:lang w:val="en-US"/>
              </w:rPr>
              <w:t>dedicat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Endocarditei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Infecțioase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EURO-ENDO cu </w:t>
            </w:r>
            <w:proofErr w:type="spellStart"/>
            <w:r>
              <w:rPr>
                <w:sz w:val="22"/>
                <w:szCs w:val="22"/>
                <w:lang w:val="en-US"/>
              </w:rPr>
              <w:t>durata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3 </w:t>
            </w:r>
            <w:proofErr w:type="spellStart"/>
            <w:r>
              <w:rPr>
                <w:sz w:val="22"/>
                <w:szCs w:val="22"/>
                <w:lang w:val="en-US"/>
              </w:rPr>
              <w:t>ani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</w:tcPr>
          <w:p w:rsidR="005018EC" w:rsidRPr="00D66A68" w:rsidRDefault="005018EC" w:rsidP="00855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Pr="00D66A68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2016 - 2018</w:t>
            </w:r>
          </w:p>
        </w:tc>
      </w:tr>
      <w:tr w:rsidR="005018EC" w:rsidRPr="0002221A" w:rsidTr="00973931">
        <w:tc>
          <w:tcPr>
            <w:tcW w:w="2694" w:type="dxa"/>
            <w:vMerge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Default="005018EC" w:rsidP="00E17BF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Registrul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EURObservațional</w:t>
            </w:r>
            <w:proofErr w:type="spellEnd"/>
            <w:r>
              <w:rPr>
                <w:lang w:val="en-US"/>
              </w:rPr>
              <w:t xml:space="preserve"> IMA NSTEMI</w:t>
            </w:r>
          </w:p>
        </w:tc>
        <w:tc>
          <w:tcPr>
            <w:tcW w:w="2127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2019 - 2020</w:t>
            </w:r>
          </w:p>
        </w:tc>
      </w:tr>
      <w:tr w:rsidR="005018EC" w:rsidRPr="005018EC" w:rsidTr="00973931">
        <w:tc>
          <w:tcPr>
            <w:tcW w:w="2694" w:type="dxa"/>
            <w:vMerge w:val="restart"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Mazur-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Nicorici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Lucia</w:t>
            </w:r>
          </w:p>
          <w:p w:rsidR="005018EC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018EC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dr.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hab.șt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Default="005018EC" w:rsidP="00E17BF7">
            <w:pPr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P</w:t>
            </w:r>
            <w:r>
              <w:rPr>
                <w:color w:val="222222"/>
                <w:sz w:val="22"/>
                <w:szCs w:val="22"/>
                <w:lang w:val="ro-RO"/>
              </w:rPr>
              <w:t>roiectul moldo-german de creare a Registrului Maladiilor Reumatologice CuMoRem</w:t>
            </w:r>
          </w:p>
        </w:tc>
        <w:tc>
          <w:tcPr>
            <w:tcW w:w="2127" w:type="dxa"/>
          </w:tcPr>
          <w:p w:rsidR="005018EC" w:rsidRDefault="005018EC" w:rsidP="00855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2011</w:t>
            </w:r>
            <w:r w:rsidR="00F716C5">
              <w:rPr>
                <w:color w:val="222222"/>
                <w:sz w:val="22"/>
                <w:szCs w:val="22"/>
                <w:lang w:val="ro-RO"/>
              </w:rPr>
              <w:t xml:space="preserve"> </w:t>
            </w:r>
            <w:r>
              <w:rPr>
                <w:color w:val="222222"/>
                <w:sz w:val="22"/>
                <w:szCs w:val="22"/>
                <w:lang w:val="ro-RO"/>
              </w:rPr>
              <w:t>-</w:t>
            </w:r>
            <w:r w:rsidR="00F716C5">
              <w:rPr>
                <w:color w:val="222222"/>
                <w:sz w:val="22"/>
                <w:szCs w:val="22"/>
                <w:lang w:val="ro-RO"/>
              </w:rPr>
              <w:t xml:space="preserve"> </w:t>
            </w:r>
            <w:r>
              <w:rPr>
                <w:color w:val="222222"/>
                <w:sz w:val="22"/>
                <w:szCs w:val="22"/>
                <w:lang w:val="ro-RO"/>
              </w:rPr>
              <w:t>2014</w:t>
            </w:r>
          </w:p>
        </w:tc>
      </w:tr>
      <w:tr w:rsidR="005018EC" w:rsidRPr="005018EC" w:rsidTr="00973931">
        <w:tc>
          <w:tcPr>
            <w:tcW w:w="2694" w:type="dxa"/>
            <w:vMerge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Default="005018EC" w:rsidP="00E17BF7">
            <w:pPr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E</w:t>
            </w:r>
            <w:r>
              <w:rPr>
                <w:color w:val="222222"/>
                <w:sz w:val="22"/>
                <w:szCs w:val="22"/>
                <w:lang w:val="ro-RO"/>
              </w:rPr>
              <w:t>laborarea „Ghid de bune practici: Alimentație adecvată, siguranța alimentelor și schimbarea comportamentului alimentar” în cadrul </w:t>
            </w:r>
            <w:proofErr w:type="spellStart"/>
            <w:r>
              <w:rPr>
                <w:color w:val="222222"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color w:val="22222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fr-FR"/>
              </w:rPr>
              <w:t>Agenţiei</w:t>
            </w:r>
            <w:proofErr w:type="spellEnd"/>
            <w:r>
              <w:rPr>
                <w:color w:val="22222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fr-FR"/>
              </w:rPr>
              <w:t>Universitare</w:t>
            </w:r>
            <w:proofErr w:type="spellEnd"/>
            <w:r>
              <w:rPr>
                <w:color w:val="22222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fr-FR"/>
              </w:rPr>
              <w:t>Francofone</w:t>
            </w:r>
            <w:proofErr w:type="spellEnd"/>
            <w:r>
              <w:rPr>
                <w:color w:val="222222"/>
                <w:sz w:val="22"/>
                <w:szCs w:val="22"/>
                <w:lang w:val="fr-FR"/>
              </w:rPr>
              <w:t xml:space="preserve"> ECO „Création d’un réseau universitaire régional dans le domaine de la santé, la nutrition et la sécurité alimentaire” (</w:t>
            </w:r>
            <w:proofErr w:type="spellStart"/>
            <w:r>
              <w:rPr>
                <w:color w:val="222222"/>
                <w:sz w:val="22"/>
                <w:szCs w:val="22"/>
                <w:lang w:val="fr-FR"/>
              </w:rPr>
              <w:t>Codul</w:t>
            </w:r>
            <w:proofErr w:type="spellEnd"/>
            <w:r>
              <w:rPr>
                <w:color w:val="222222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lang w:val="fr-FR"/>
              </w:rPr>
              <w:t>proiectului</w:t>
            </w:r>
            <w:proofErr w:type="spellEnd"/>
            <w:r>
              <w:rPr>
                <w:color w:val="222222"/>
                <w:sz w:val="22"/>
                <w:szCs w:val="22"/>
                <w:lang w:val="fr-FR"/>
              </w:rPr>
              <w:t xml:space="preserve"> S0446)</w:t>
            </w:r>
          </w:p>
        </w:tc>
        <w:tc>
          <w:tcPr>
            <w:tcW w:w="2127" w:type="dxa"/>
          </w:tcPr>
          <w:p w:rsidR="005018EC" w:rsidRDefault="00F716C5" w:rsidP="00855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Participant</w:t>
            </w:r>
          </w:p>
        </w:tc>
        <w:tc>
          <w:tcPr>
            <w:tcW w:w="2268" w:type="dxa"/>
          </w:tcPr>
          <w:p w:rsidR="00F716C5" w:rsidRPr="005018EC" w:rsidRDefault="00F716C5" w:rsidP="00F716C5">
            <w:pPr>
              <w:shd w:val="clear" w:color="auto" w:fill="FFFFFF"/>
              <w:jc w:val="center"/>
              <w:rPr>
                <w:rFonts w:ascii="Calibri" w:hAnsi="Calibri"/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fr-FR"/>
              </w:rPr>
              <w:t>2017 - 2019</w:t>
            </w:r>
          </w:p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18EC" w:rsidRPr="005018EC" w:rsidTr="00973931">
        <w:tc>
          <w:tcPr>
            <w:tcW w:w="2694" w:type="dxa"/>
            <w:vMerge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Pr="00F716C5" w:rsidRDefault="00F716C5" w:rsidP="00F716C5">
            <w:pPr>
              <w:shd w:val="clear" w:color="auto" w:fill="FFFFFF"/>
              <w:rPr>
                <w:rFonts w:ascii="Calibri" w:hAnsi="Calibri"/>
                <w:color w:val="222222"/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P</w:t>
            </w:r>
            <w:r>
              <w:rPr>
                <w:color w:val="222222"/>
                <w:sz w:val="22"/>
                <w:szCs w:val="22"/>
                <w:lang w:val="ro-RO"/>
              </w:rPr>
              <w:t>roiect francofon „Cooperare interdisciplinară și interinstituțională în domeniul sănătății umane în contextul schimbării climei” din cadrul apelului „Schimbările climatice – o posibilă convergență între interesul uman și conservarea planetei?” Ordin din 04.06.2020 nr.1442</w:t>
            </w:r>
          </w:p>
        </w:tc>
        <w:tc>
          <w:tcPr>
            <w:tcW w:w="2127" w:type="dxa"/>
          </w:tcPr>
          <w:p w:rsidR="005018EC" w:rsidRDefault="00F716C5" w:rsidP="0085578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Membru</w:t>
            </w:r>
            <w:proofErr w:type="spellEnd"/>
          </w:p>
        </w:tc>
        <w:tc>
          <w:tcPr>
            <w:tcW w:w="2268" w:type="dxa"/>
          </w:tcPr>
          <w:p w:rsidR="005018EC" w:rsidRDefault="00F716C5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2020 - 2021.</w:t>
            </w:r>
          </w:p>
        </w:tc>
      </w:tr>
      <w:tr w:rsidR="005018EC" w:rsidRPr="00441647" w:rsidTr="00973931">
        <w:tc>
          <w:tcPr>
            <w:tcW w:w="2694" w:type="dxa"/>
            <w:vMerge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Pr="005018EC" w:rsidRDefault="005018EC" w:rsidP="005018EC">
            <w:pPr>
              <w:shd w:val="clear" w:color="auto" w:fill="FFFFFF"/>
              <w:rPr>
                <w:rFonts w:ascii="Calibri" w:hAnsi="Calibri"/>
                <w:color w:val="222222"/>
                <w:sz w:val="22"/>
                <w:szCs w:val="22"/>
                <w:lang w:val="en-US"/>
              </w:rPr>
            </w:pP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Proiectului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francofon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Renforcement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capacités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recherche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internationale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déterminants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comportement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et de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l'activité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professionnels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de santé " pour les </w:t>
            </w:r>
            <w:proofErr w:type="spellStart"/>
            <w:r w:rsidRPr="005018EC">
              <w:rPr>
                <w:color w:val="222222"/>
                <w:sz w:val="22"/>
                <w:szCs w:val="22"/>
                <w:lang w:val="en-US"/>
              </w:rPr>
              <w:t>années</w:t>
            </w:r>
            <w:proofErr w:type="spellEnd"/>
            <w:r w:rsidRPr="005018EC">
              <w:rPr>
                <w:color w:val="222222"/>
                <w:sz w:val="22"/>
                <w:szCs w:val="22"/>
                <w:lang w:val="en-US"/>
              </w:rPr>
              <w:t xml:space="preserve"> 2020 et 2021</w:t>
            </w:r>
          </w:p>
          <w:p w:rsidR="005018EC" w:rsidRDefault="005018EC" w:rsidP="005018EC">
            <w:pPr>
              <w:shd w:val="clear" w:color="auto" w:fill="FFFFFF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”Consolidarea capacităților internaționale de cercetare a factorilor determinanți ai comportamentului și activității profesioniștilor din domeniul sănătății "pentru anii 2020 și 2021. Ordin din 04.03.2020 nr. 47-A</w:t>
            </w:r>
          </w:p>
          <w:p w:rsidR="005018EC" w:rsidRPr="00D66A68" w:rsidRDefault="005018EC" w:rsidP="005018EC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5018EC" w:rsidRPr="00D66A68" w:rsidRDefault="00F716C5" w:rsidP="0097393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Membru</w:t>
            </w:r>
            <w:proofErr w:type="spellEnd"/>
          </w:p>
        </w:tc>
        <w:tc>
          <w:tcPr>
            <w:tcW w:w="2268" w:type="dxa"/>
          </w:tcPr>
          <w:p w:rsidR="005018EC" w:rsidRPr="00BA73E8" w:rsidRDefault="00F716C5" w:rsidP="00F716C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2020 - 2021.</w:t>
            </w:r>
          </w:p>
          <w:p w:rsidR="005018EC" w:rsidRPr="00D66A68" w:rsidRDefault="005018E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18EC" w:rsidRPr="005018EC" w:rsidTr="00973931">
        <w:tc>
          <w:tcPr>
            <w:tcW w:w="2694" w:type="dxa"/>
            <w:vMerge w:val="restart"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Grejdieru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Alexandra</w:t>
            </w:r>
          </w:p>
          <w:p w:rsidR="005018EC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5018EC" w:rsidRDefault="005018EC" w:rsidP="00E17BF7">
            <w:pPr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P</w:t>
            </w:r>
            <w:r>
              <w:rPr>
                <w:color w:val="222222"/>
                <w:sz w:val="22"/>
                <w:szCs w:val="22"/>
                <w:lang w:val="ro-RO"/>
              </w:rPr>
              <w:t>roiectul moldo-german de creare a Registrului Maladiilor Reumatologice CuMoRem (Endocardita Infecțioasă)</w:t>
            </w:r>
          </w:p>
        </w:tc>
        <w:tc>
          <w:tcPr>
            <w:tcW w:w="2127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2011-2014</w:t>
            </w:r>
          </w:p>
        </w:tc>
      </w:tr>
      <w:tr w:rsidR="005018EC" w:rsidRPr="0002221A" w:rsidTr="00973931">
        <w:tc>
          <w:tcPr>
            <w:tcW w:w="2694" w:type="dxa"/>
            <w:vMerge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Pr="00D66A68" w:rsidRDefault="005018EC" w:rsidP="00E17BF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Registrul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Euroobservațional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  <w:lang w:val="en-US"/>
              </w:rPr>
              <w:t>dedicat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Endocarditei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infecțioase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EURO-ENDO cu </w:t>
            </w:r>
            <w:proofErr w:type="spellStart"/>
            <w:r>
              <w:rPr>
                <w:sz w:val="22"/>
                <w:szCs w:val="22"/>
                <w:lang w:val="en-US"/>
              </w:rPr>
              <w:t>durata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3 </w:t>
            </w:r>
            <w:proofErr w:type="spellStart"/>
            <w:r>
              <w:rPr>
                <w:sz w:val="22"/>
                <w:szCs w:val="22"/>
                <w:lang w:val="en-US"/>
              </w:rPr>
              <w:t>ani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  <w:p w:rsidR="005018EC" w:rsidRPr="00D66A68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principal</w:t>
            </w:r>
          </w:p>
        </w:tc>
        <w:tc>
          <w:tcPr>
            <w:tcW w:w="2268" w:type="dxa"/>
          </w:tcPr>
          <w:p w:rsidR="005018EC" w:rsidRPr="00D66A68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2016 - 2018</w:t>
            </w:r>
          </w:p>
        </w:tc>
      </w:tr>
      <w:tr w:rsidR="005910D6" w:rsidRPr="00441647" w:rsidTr="00973931">
        <w:tc>
          <w:tcPr>
            <w:tcW w:w="2694" w:type="dxa"/>
          </w:tcPr>
          <w:p w:rsidR="005910D6" w:rsidRPr="00D66A68" w:rsidRDefault="005910D6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Cabac-Pogorevici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Irina</w:t>
            </w:r>
          </w:p>
          <w:p w:rsidR="00627BD8" w:rsidRDefault="005910D6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lastRenderedPageBreak/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910D6" w:rsidRPr="00D66A68" w:rsidRDefault="005910D6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5910D6" w:rsidRPr="005910D6" w:rsidRDefault="005910D6" w:rsidP="00665F4C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lastRenderedPageBreak/>
              <w:t>Proiectul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Programului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lastRenderedPageBreak/>
              <w:t>Euroobservațional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dedicat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Fibrilației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atriale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„EORP AF III” cu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durata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2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ani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5910D6" w:rsidRPr="005910D6" w:rsidRDefault="005910D6" w:rsidP="00973931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lastRenderedPageBreak/>
              <w:t>Investigator</w:t>
            </w:r>
          </w:p>
          <w:p w:rsidR="005910D6" w:rsidRPr="005910D6" w:rsidRDefault="005910D6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910D6" w:rsidRPr="005910D6" w:rsidRDefault="005910D6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910D6" w:rsidRPr="005910D6" w:rsidRDefault="005910D6" w:rsidP="00665F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665F4C" w:rsidRDefault="005910D6" w:rsidP="00665F4C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lastRenderedPageBreak/>
              <w:t>2018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2020</w:t>
            </w:r>
          </w:p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5F4C" w:rsidRPr="00665F4C" w:rsidTr="00973931">
        <w:tc>
          <w:tcPr>
            <w:tcW w:w="2694" w:type="dxa"/>
          </w:tcPr>
          <w:p w:rsidR="00665F4C" w:rsidRPr="00D66A68" w:rsidRDefault="00665F4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665F4C" w:rsidRPr="005910D6" w:rsidRDefault="00665F4C" w:rsidP="005018EC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Programului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Euroobservațional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dedicat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Insuficienței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cardiace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„EORP HF 3” cu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durata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2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ani</w:t>
            </w:r>
            <w:proofErr w:type="spellEnd"/>
            <w:r w:rsidR="005018EC">
              <w:rPr>
                <w:sz w:val="22"/>
                <w:szCs w:val="22"/>
                <w:lang w:val="en-US"/>
              </w:rPr>
              <w:t>.</w:t>
            </w:r>
            <w:r w:rsidRPr="005910D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665F4C" w:rsidRPr="005910D6" w:rsidRDefault="00665F4C" w:rsidP="00665F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5910D6">
              <w:rPr>
                <w:sz w:val="22"/>
                <w:szCs w:val="22"/>
                <w:lang w:val="en-US"/>
              </w:rPr>
              <w:t>nvestigator principal</w:t>
            </w:r>
          </w:p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665F4C" w:rsidRPr="005910D6" w:rsidRDefault="00665F4C" w:rsidP="00665F4C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2019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2020</w:t>
            </w:r>
          </w:p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5F4C" w:rsidRPr="00665F4C" w:rsidTr="00973931">
        <w:tc>
          <w:tcPr>
            <w:tcW w:w="2694" w:type="dxa"/>
          </w:tcPr>
          <w:p w:rsidR="00665F4C" w:rsidRPr="00D66A68" w:rsidRDefault="00665F4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665F4C" w:rsidRPr="005910D6" w:rsidRDefault="00665F4C" w:rsidP="005018EC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Programului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Euroobservațional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dedicat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infarctului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miocardic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acut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fără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supradenivelare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segment ST „EORP N-STEMI” cu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durata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2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ani</w:t>
            </w:r>
            <w:proofErr w:type="spellEnd"/>
            <w:r w:rsidR="005018EC">
              <w:rPr>
                <w:sz w:val="22"/>
                <w:szCs w:val="22"/>
                <w:lang w:val="en-US"/>
              </w:rPr>
              <w:t>.</w:t>
            </w:r>
            <w:r w:rsidRPr="005910D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665F4C" w:rsidRPr="005910D6" w:rsidRDefault="00665F4C" w:rsidP="00665F4C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Investigator</w:t>
            </w:r>
          </w:p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665F4C" w:rsidRPr="005910D6" w:rsidRDefault="00665F4C" w:rsidP="00665F4C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2019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2020</w:t>
            </w:r>
          </w:p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65F4C" w:rsidRPr="00665F4C" w:rsidTr="00973931">
        <w:tc>
          <w:tcPr>
            <w:tcW w:w="2694" w:type="dxa"/>
          </w:tcPr>
          <w:p w:rsidR="00665F4C" w:rsidRPr="00D66A68" w:rsidRDefault="00665F4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665F4C" w:rsidRPr="005910D6" w:rsidRDefault="00665F4C" w:rsidP="005910D6">
            <w:pPr>
              <w:rPr>
                <w:sz w:val="22"/>
                <w:szCs w:val="22"/>
                <w:lang w:val="en-US"/>
              </w:rPr>
            </w:pPr>
            <w:proofErr w:type="spellStart"/>
            <w:r w:rsidRPr="005910D6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internațional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studiul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pacienților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infecția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COVID-19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patologie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cardiovasculară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”PCHF COVICAV”,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realizat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comun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cu 18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centre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Europa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inițiat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Universitatea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910D6">
              <w:rPr>
                <w:sz w:val="22"/>
                <w:szCs w:val="22"/>
                <w:lang w:val="en-US"/>
              </w:rPr>
              <w:t>Medicină</w:t>
            </w:r>
            <w:proofErr w:type="spellEnd"/>
            <w:r w:rsidRPr="005910D6">
              <w:rPr>
                <w:sz w:val="22"/>
                <w:szCs w:val="22"/>
                <w:lang w:val="en-US"/>
              </w:rPr>
              <w:t xml:space="preserve"> din Zurich”</w:t>
            </w:r>
          </w:p>
        </w:tc>
        <w:tc>
          <w:tcPr>
            <w:tcW w:w="2127" w:type="dxa"/>
          </w:tcPr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Investigator principal</w:t>
            </w:r>
          </w:p>
        </w:tc>
        <w:tc>
          <w:tcPr>
            <w:tcW w:w="2268" w:type="dxa"/>
          </w:tcPr>
          <w:p w:rsidR="00665F4C" w:rsidRDefault="00665F4C" w:rsidP="00665F4C">
            <w:pPr>
              <w:jc w:val="center"/>
              <w:rPr>
                <w:sz w:val="22"/>
                <w:szCs w:val="22"/>
                <w:lang w:val="en-US"/>
              </w:rPr>
            </w:pPr>
            <w:r w:rsidRPr="005910D6">
              <w:rPr>
                <w:sz w:val="22"/>
                <w:szCs w:val="22"/>
                <w:lang w:val="en-US"/>
              </w:rPr>
              <w:t>2020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-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 w:rsidRPr="005910D6">
              <w:rPr>
                <w:sz w:val="22"/>
                <w:szCs w:val="22"/>
                <w:lang w:val="en-US"/>
              </w:rPr>
              <w:t>2021</w:t>
            </w:r>
          </w:p>
          <w:p w:rsidR="00665F4C" w:rsidRPr="005910D6" w:rsidRDefault="00665F4C" w:rsidP="0097393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018EC" w:rsidRPr="00B80FC7" w:rsidTr="00973931">
        <w:tc>
          <w:tcPr>
            <w:tcW w:w="2694" w:type="dxa"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Vetrilă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Snejana</w:t>
            </w:r>
            <w:proofErr w:type="spellEnd"/>
          </w:p>
          <w:p w:rsidR="005018EC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5018EC" w:rsidRDefault="005018EC" w:rsidP="00E17BF7">
            <w:pPr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P</w:t>
            </w:r>
            <w:r>
              <w:rPr>
                <w:color w:val="222222"/>
                <w:sz w:val="22"/>
                <w:szCs w:val="22"/>
                <w:lang w:val="ro-RO"/>
              </w:rPr>
              <w:t>roiectul moldo-german de creare a Registrului Maladiilor Reumatologice CuMoRem</w:t>
            </w:r>
          </w:p>
        </w:tc>
        <w:tc>
          <w:tcPr>
            <w:tcW w:w="2127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2011-2014</w:t>
            </w:r>
          </w:p>
        </w:tc>
      </w:tr>
      <w:tr w:rsidR="00AE572C" w:rsidRPr="00AE572C" w:rsidTr="00973931">
        <w:tc>
          <w:tcPr>
            <w:tcW w:w="2694" w:type="dxa"/>
            <w:vMerge w:val="restart"/>
          </w:tcPr>
          <w:p w:rsidR="00AE572C" w:rsidRPr="00D66A68" w:rsidRDefault="00AE572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Filimon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Silvia</w:t>
            </w:r>
          </w:p>
          <w:p w:rsidR="00AE572C" w:rsidRDefault="00AE572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AE572C" w:rsidRPr="00D66A68" w:rsidRDefault="00AE572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AE572C" w:rsidRPr="00E355BD" w:rsidRDefault="00AE572C" w:rsidP="00AE572C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lang w:val="en-US"/>
              </w:rPr>
              <w:t>Registrul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EURObservațional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Insuficiența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Cardiacă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AE572C" w:rsidRPr="00E355BD" w:rsidRDefault="00AE572C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AE572C" w:rsidRPr="00E355BD" w:rsidRDefault="00AE572C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2011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-</w:t>
            </w:r>
            <w:r w:rsidR="005018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2018</w:t>
            </w:r>
          </w:p>
        </w:tc>
      </w:tr>
      <w:tr w:rsidR="00AE572C" w:rsidRPr="00AE572C" w:rsidTr="00973931">
        <w:tc>
          <w:tcPr>
            <w:tcW w:w="2694" w:type="dxa"/>
            <w:vMerge/>
          </w:tcPr>
          <w:p w:rsidR="00AE572C" w:rsidRPr="00D66A68" w:rsidRDefault="00AE572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AE572C" w:rsidRDefault="005018EC" w:rsidP="005018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Registrul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EURObservațional</w:t>
            </w:r>
            <w:proofErr w:type="spellEnd"/>
            <w:r>
              <w:rPr>
                <w:lang w:val="en-US"/>
              </w:rPr>
              <w:t xml:space="preserve"> IMA NSTEMI</w:t>
            </w:r>
          </w:p>
        </w:tc>
        <w:tc>
          <w:tcPr>
            <w:tcW w:w="2127" w:type="dxa"/>
          </w:tcPr>
          <w:p w:rsidR="00AE572C" w:rsidRDefault="005018EC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AE572C" w:rsidRDefault="005018EC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2019 - 2020</w:t>
            </w:r>
          </w:p>
        </w:tc>
      </w:tr>
      <w:tr w:rsidR="00AE572C" w:rsidRPr="00AE572C" w:rsidTr="00973931">
        <w:tc>
          <w:tcPr>
            <w:tcW w:w="2694" w:type="dxa"/>
            <w:vMerge/>
          </w:tcPr>
          <w:p w:rsidR="00AE572C" w:rsidRPr="00D66A68" w:rsidRDefault="00AE572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AE572C" w:rsidRDefault="00AE572C" w:rsidP="00AE572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Registrul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EURObservațional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Insuficiența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Cardiacă</w:t>
            </w:r>
            <w:proofErr w:type="spellEnd"/>
          </w:p>
        </w:tc>
        <w:tc>
          <w:tcPr>
            <w:tcW w:w="2127" w:type="dxa"/>
          </w:tcPr>
          <w:p w:rsidR="00AE572C" w:rsidRDefault="005018EC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AE572C" w:rsidRDefault="005018EC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2019 - 2021</w:t>
            </w:r>
          </w:p>
        </w:tc>
      </w:tr>
      <w:tr w:rsidR="005018EC" w:rsidRPr="005018EC" w:rsidTr="00973931">
        <w:tc>
          <w:tcPr>
            <w:tcW w:w="2694" w:type="dxa"/>
            <w:vMerge w:val="restart"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Samohvalov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Elena</w:t>
            </w:r>
          </w:p>
          <w:p w:rsidR="005018EC" w:rsidRDefault="005018EC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5018EC" w:rsidRDefault="005018EC" w:rsidP="00E17BF7">
            <w:pPr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en-US"/>
              </w:rPr>
              <w:t>P</w:t>
            </w:r>
            <w:r>
              <w:rPr>
                <w:color w:val="222222"/>
                <w:sz w:val="22"/>
                <w:szCs w:val="22"/>
                <w:lang w:val="ro-RO"/>
              </w:rPr>
              <w:t>roiectul moldo-german de creare a Registrului Maladiilor Reumatologice CuMoRem</w:t>
            </w:r>
          </w:p>
        </w:tc>
        <w:tc>
          <w:tcPr>
            <w:tcW w:w="2127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22222"/>
                <w:sz w:val="22"/>
                <w:szCs w:val="22"/>
                <w:lang w:val="ro-RO"/>
              </w:rPr>
              <w:t>2011-2014</w:t>
            </w:r>
          </w:p>
        </w:tc>
      </w:tr>
      <w:tr w:rsidR="005018EC" w:rsidRPr="00441647" w:rsidTr="00973931">
        <w:tc>
          <w:tcPr>
            <w:tcW w:w="2694" w:type="dxa"/>
            <w:vMerge/>
          </w:tcPr>
          <w:p w:rsidR="005018EC" w:rsidRPr="00D66A68" w:rsidRDefault="005018EC" w:rsidP="00D66A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</w:tcPr>
          <w:p w:rsidR="005018EC" w:rsidRPr="00D66A68" w:rsidRDefault="005018EC" w:rsidP="00AE572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Registrul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Programului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Euroobservațional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  <w:lang w:val="en-US"/>
              </w:rPr>
              <w:t>dedicat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Endocarditei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infecțioase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EURO-ENDO cu </w:t>
            </w:r>
            <w:proofErr w:type="spellStart"/>
            <w:r>
              <w:rPr>
                <w:sz w:val="22"/>
                <w:szCs w:val="22"/>
                <w:lang w:val="en-US"/>
              </w:rPr>
              <w:t>durata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3 </w:t>
            </w:r>
            <w:proofErr w:type="spellStart"/>
            <w:r>
              <w:rPr>
                <w:sz w:val="22"/>
                <w:szCs w:val="22"/>
                <w:lang w:val="en-US"/>
              </w:rPr>
              <w:t>ani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127" w:type="dxa"/>
          </w:tcPr>
          <w:p w:rsidR="005018EC" w:rsidRPr="00D66A68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5018EC" w:rsidRPr="00D66A68" w:rsidRDefault="005018EC" w:rsidP="00E17B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2016 - 2018</w:t>
            </w:r>
          </w:p>
        </w:tc>
      </w:tr>
      <w:tr w:rsidR="00D66A68" w:rsidRPr="00855788" w:rsidTr="00973931">
        <w:tc>
          <w:tcPr>
            <w:tcW w:w="2694" w:type="dxa"/>
          </w:tcPr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proofErr w:type="spellStart"/>
            <w:r w:rsidRPr="00D66A68">
              <w:rPr>
                <w:sz w:val="22"/>
                <w:szCs w:val="22"/>
                <w:lang w:val="en-US"/>
              </w:rPr>
              <w:t>Sedaia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Ecaterina</w:t>
            </w:r>
            <w:proofErr w:type="spellEnd"/>
          </w:p>
          <w:p w:rsidR="00627BD8" w:rsidRDefault="00D66A68" w:rsidP="00D66A68">
            <w:pPr>
              <w:rPr>
                <w:sz w:val="22"/>
                <w:szCs w:val="22"/>
                <w:lang w:val="en-US"/>
              </w:rPr>
            </w:pPr>
            <w:r w:rsidRPr="00D66A68">
              <w:rPr>
                <w:sz w:val="22"/>
                <w:szCs w:val="22"/>
                <w:lang w:val="en-US"/>
              </w:rPr>
              <w:t>conf.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66A68">
              <w:rPr>
                <w:sz w:val="22"/>
                <w:szCs w:val="22"/>
                <w:lang w:val="en-US"/>
              </w:rPr>
              <w:t>univ.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 xml:space="preserve">, </w:t>
            </w:r>
          </w:p>
          <w:p w:rsidR="00D66A68" w:rsidRPr="00D66A68" w:rsidRDefault="00D66A6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D66A68">
              <w:rPr>
                <w:sz w:val="22"/>
                <w:szCs w:val="22"/>
                <w:lang w:val="en-US"/>
              </w:rPr>
              <w:t>dr.șt</w:t>
            </w:r>
            <w:proofErr w:type="spellEnd"/>
            <w:r w:rsidRPr="00D66A68">
              <w:rPr>
                <w:sz w:val="22"/>
                <w:szCs w:val="22"/>
                <w:lang w:val="en-US"/>
              </w:rPr>
              <w:t>.</w:t>
            </w:r>
            <w:r w:rsidR="00627BD8">
              <w:rPr>
                <w:sz w:val="22"/>
                <w:szCs w:val="22"/>
                <w:lang w:val="en-US"/>
              </w:rPr>
              <w:t xml:space="preserve"> </w:t>
            </w:r>
            <w:r w:rsidRPr="00D66A68">
              <w:rPr>
                <w:sz w:val="22"/>
                <w:szCs w:val="22"/>
                <w:lang w:val="en-US"/>
              </w:rPr>
              <w:t>med.</w:t>
            </w:r>
          </w:p>
        </w:tc>
        <w:tc>
          <w:tcPr>
            <w:tcW w:w="3685" w:type="dxa"/>
          </w:tcPr>
          <w:p w:rsidR="00D66A68" w:rsidRPr="00855788" w:rsidRDefault="00855788" w:rsidP="00D66A68">
            <w:pPr>
              <w:rPr>
                <w:sz w:val="22"/>
                <w:szCs w:val="22"/>
                <w:lang w:val="en-US"/>
              </w:rPr>
            </w:pP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Proiectul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Viață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Sănătoasă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Reducerea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poverii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bolilor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netransmisibile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Agenția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Elvețiană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pentru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Dezvoltare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Cooperare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(SDC)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Institutul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Elvețian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Tropical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și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Sănătate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Publică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(Swiss TPH)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în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Republica</w:t>
            </w:r>
            <w:proofErr w:type="spellEnd"/>
            <w:r w:rsidRPr="00855788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Moldova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cu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durata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de 3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ani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2127" w:type="dxa"/>
          </w:tcPr>
          <w:p w:rsidR="00D66A68" w:rsidRPr="00D66A68" w:rsidRDefault="00855788" w:rsidP="009739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Investigator</w:t>
            </w:r>
          </w:p>
        </w:tc>
        <w:tc>
          <w:tcPr>
            <w:tcW w:w="2268" w:type="dxa"/>
          </w:tcPr>
          <w:p w:rsidR="00B80FC7" w:rsidRPr="00855788" w:rsidRDefault="00855788" w:rsidP="008557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2018 - 2020</w:t>
            </w:r>
          </w:p>
        </w:tc>
      </w:tr>
    </w:tbl>
    <w:p w:rsidR="00620817" w:rsidRDefault="00DC1DB7" w:rsidP="00D8095C">
      <w:pPr>
        <w:spacing w:line="360" w:lineRule="auto"/>
        <w:rPr>
          <w:b/>
          <w:lang w:val="ro-RO"/>
        </w:rPr>
      </w:pPr>
      <w:r>
        <w:rPr>
          <w:b/>
          <w:lang w:val="ro-RO"/>
        </w:rPr>
        <w:t xml:space="preserve">                                          </w:t>
      </w:r>
      <w:r w:rsidR="00620817">
        <w:rPr>
          <w:b/>
          <w:lang w:val="ro-RO"/>
        </w:rPr>
        <w:t xml:space="preserve">  </w:t>
      </w:r>
    </w:p>
    <w:p w:rsidR="00D8095C" w:rsidRPr="00D8095C" w:rsidRDefault="00620817" w:rsidP="00D8095C">
      <w:pPr>
        <w:spacing w:line="360" w:lineRule="auto"/>
        <w:rPr>
          <w:b/>
          <w:caps/>
          <w:lang w:val="ro-RO"/>
        </w:rPr>
      </w:pPr>
      <w:r>
        <w:rPr>
          <w:noProof/>
          <w:lang w:val="en-US"/>
        </w:rPr>
        <w:t xml:space="preserve">                                                               </w:t>
      </w:r>
    </w:p>
    <w:p w:rsidR="00D8095C" w:rsidRPr="00D8095C" w:rsidRDefault="00D8095C" w:rsidP="00455FDE">
      <w:pPr>
        <w:jc w:val="both"/>
        <w:rPr>
          <w:lang w:val="ro-RO"/>
        </w:rPr>
      </w:pPr>
    </w:p>
    <w:sectPr w:rsidR="00D8095C" w:rsidRPr="00D8095C" w:rsidSect="00566DE3">
      <w:headerReference w:type="default" r:id="rId9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78" w:rsidRDefault="007F3078">
      <w:r>
        <w:separator/>
      </w:r>
    </w:p>
  </w:endnote>
  <w:endnote w:type="continuationSeparator" w:id="0">
    <w:p w:rsidR="007F3078" w:rsidRDefault="007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78" w:rsidRDefault="007F3078">
      <w:r>
        <w:separator/>
      </w:r>
    </w:p>
  </w:footnote>
  <w:footnote w:type="continuationSeparator" w:id="0">
    <w:p w:rsidR="007F3078" w:rsidRDefault="007F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D845E2" w:rsidRPr="00733641" w:rsidTr="006B4E51">
      <w:trPr>
        <w:trHeight w:val="1220"/>
      </w:trPr>
      <w:tc>
        <w:tcPr>
          <w:tcW w:w="851" w:type="dxa"/>
        </w:tcPr>
        <w:p w:rsidR="00D845E2" w:rsidRPr="00733641" w:rsidRDefault="00D845E2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-15875</wp:posOffset>
                    </wp:positionV>
                    <wp:extent cx="7029450" cy="9798050"/>
                    <wp:effectExtent l="0" t="0" r="19050" b="1270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9450" cy="9798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-6.75pt;margin-top:-1.25pt;width:553.5pt;height:7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LCdwIAAPwE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" filled="f"/>
                </w:pict>
              </mc:Fallback>
            </mc:AlternateContent>
          </w:r>
          <w:r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4DB16324" wp14:editId="29354BB9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5E2" w:rsidRPr="00733641" w:rsidRDefault="00D845E2" w:rsidP="001317BC"/>
      </w:tc>
      <w:tc>
        <w:tcPr>
          <w:tcW w:w="8931" w:type="dxa"/>
          <w:vAlign w:val="center"/>
        </w:tcPr>
        <w:p w:rsidR="00D845E2" w:rsidRDefault="00D845E2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 xml:space="preserve">IP. UNIVERSITATEA DE STAT DE MEDICINĂ ȘI FARMACIE                                        „NICOLAE TESTEMIȚANU” </w:t>
          </w:r>
        </w:p>
        <w:p w:rsidR="00D845E2" w:rsidRDefault="00D845E2" w:rsidP="00C37E2F">
          <w:pPr>
            <w:pStyle w:val="Title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</w:rPr>
            <w:t>DEPARTAMENTUL MEDICINĂ INTERNĂ</w:t>
          </w:r>
        </w:p>
        <w:p w:rsidR="00D845E2" w:rsidRPr="006615A8" w:rsidRDefault="00D845E2" w:rsidP="00C37E2F">
          <w:pPr>
            <w:pStyle w:val="Title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</w:rPr>
            <w:t>DISCIPLINA CARDIOLOGIE</w:t>
          </w:r>
        </w:p>
      </w:tc>
      <w:tc>
        <w:tcPr>
          <w:tcW w:w="1275" w:type="dxa"/>
          <w:vAlign w:val="center"/>
        </w:tcPr>
        <w:p w:rsidR="00D845E2" w:rsidRPr="00C37E2F" w:rsidRDefault="00D845E2" w:rsidP="00F71932">
          <w:pPr>
            <w:jc w:val="center"/>
            <w:rPr>
              <w:b/>
              <w:lang w:val="en-US"/>
            </w:rPr>
          </w:pPr>
          <w:proofErr w:type="spellStart"/>
          <w:r w:rsidRPr="00C37E2F">
            <w:rPr>
              <w:b/>
              <w:lang w:val="en-US"/>
            </w:rPr>
            <w:t>Pag</w:t>
          </w:r>
          <w:proofErr w:type="spellEnd"/>
          <w:r w:rsidRPr="00C37E2F">
            <w:rPr>
              <w:b/>
              <w:lang w:val="en-US"/>
            </w:rPr>
            <w:t xml:space="preserve">. </w:t>
          </w:r>
          <w:r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Pr="00C37E2F">
            <w:rPr>
              <w:b/>
            </w:rPr>
            <w:fldChar w:fldCharType="separate"/>
          </w:r>
          <w:r w:rsidR="00907599">
            <w:rPr>
              <w:b/>
              <w:noProof/>
            </w:rPr>
            <w:t>2</w:t>
          </w:r>
          <w:r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Pr="00C37E2F">
            <w:rPr>
              <w:b/>
            </w:rPr>
            <w:fldChar w:fldCharType="separate"/>
          </w:r>
          <w:r w:rsidR="00907599">
            <w:rPr>
              <w:b/>
              <w:noProof/>
            </w:rPr>
            <w:t>2</w:t>
          </w:r>
          <w:r w:rsidRPr="00C37E2F">
            <w:rPr>
              <w:b/>
            </w:rPr>
            <w:fldChar w:fldCharType="end"/>
          </w:r>
        </w:p>
      </w:tc>
    </w:tr>
  </w:tbl>
  <w:p w:rsidR="00D845E2" w:rsidRPr="00C92ABE" w:rsidRDefault="00D845E2" w:rsidP="00733641">
    <w:pPr>
      <w:pStyle w:val="Header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A8E"/>
    <w:multiLevelType w:val="hybridMultilevel"/>
    <w:tmpl w:val="A4FAA560"/>
    <w:lvl w:ilvl="0" w:tplc="82F0BE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84B48"/>
    <w:rsid w:val="00097F62"/>
    <w:rsid w:val="000A0EC3"/>
    <w:rsid w:val="000A46B3"/>
    <w:rsid w:val="000B704D"/>
    <w:rsid w:val="000C7F85"/>
    <w:rsid w:val="000D1AD3"/>
    <w:rsid w:val="000D70D3"/>
    <w:rsid w:val="000E3538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32052"/>
    <w:rsid w:val="002457FE"/>
    <w:rsid w:val="0025357B"/>
    <w:rsid w:val="00262352"/>
    <w:rsid w:val="0026636F"/>
    <w:rsid w:val="0027021B"/>
    <w:rsid w:val="00271373"/>
    <w:rsid w:val="00271786"/>
    <w:rsid w:val="002804E2"/>
    <w:rsid w:val="00280652"/>
    <w:rsid w:val="00283080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E5B95"/>
    <w:rsid w:val="002E6028"/>
    <w:rsid w:val="002F1CEC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BC9"/>
    <w:rsid w:val="003F2F18"/>
    <w:rsid w:val="00404329"/>
    <w:rsid w:val="0041501C"/>
    <w:rsid w:val="00426F7F"/>
    <w:rsid w:val="00431297"/>
    <w:rsid w:val="00431619"/>
    <w:rsid w:val="00436DE7"/>
    <w:rsid w:val="00441D5D"/>
    <w:rsid w:val="00444B1E"/>
    <w:rsid w:val="004458C4"/>
    <w:rsid w:val="00445B7C"/>
    <w:rsid w:val="00447BF2"/>
    <w:rsid w:val="00447C5A"/>
    <w:rsid w:val="00451A2B"/>
    <w:rsid w:val="00451BBD"/>
    <w:rsid w:val="00455FDE"/>
    <w:rsid w:val="004701D5"/>
    <w:rsid w:val="00485276"/>
    <w:rsid w:val="004948E2"/>
    <w:rsid w:val="004A2978"/>
    <w:rsid w:val="004C044E"/>
    <w:rsid w:val="004E0F85"/>
    <w:rsid w:val="004E4912"/>
    <w:rsid w:val="004F342F"/>
    <w:rsid w:val="005018EC"/>
    <w:rsid w:val="005077D3"/>
    <w:rsid w:val="0051004F"/>
    <w:rsid w:val="005142DB"/>
    <w:rsid w:val="00516F60"/>
    <w:rsid w:val="00521245"/>
    <w:rsid w:val="00521ABB"/>
    <w:rsid w:val="00523C8B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910D6"/>
    <w:rsid w:val="005A1AE7"/>
    <w:rsid w:val="005A6210"/>
    <w:rsid w:val="005C1A39"/>
    <w:rsid w:val="005C2B97"/>
    <w:rsid w:val="005C2BC8"/>
    <w:rsid w:val="005C7C38"/>
    <w:rsid w:val="005D733F"/>
    <w:rsid w:val="005E4CF4"/>
    <w:rsid w:val="006016C8"/>
    <w:rsid w:val="00612F7D"/>
    <w:rsid w:val="0061401F"/>
    <w:rsid w:val="00616BCF"/>
    <w:rsid w:val="0062005E"/>
    <w:rsid w:val="00620817"/>
    <w:rsid w:val="006214BF"/>
    <w:rsid w:val="00626881"/>
    <w:rsid w:val="00626BD9"/>
    <w:rsid w:val="00627588"/>
    <w:rsid w:val="0062785B"/>
    <w:rsid w:val="00627BD8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65F4C"/>
    <w:rsid w:val="0067432A"/>
    <w:rsid w:val="00676E3C"/>
    <w:rsid w:val="00687381"/>
    <w:rsid w:val="00687BD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48AE"/>
    <w:rsid w:val="00787B3A"/>
    <w:rsid w:val="00791423"/>
    <w:rsid w:val="00796456"/>
    <w:rsid w:val="007A6690"/>
    <w:rsid w:val="007C1EB6"/>
    <w:rsid w:val="007D0134"/>
    <w:rsid w:val="007E24AA"/>
    <w:rsid w:val="007F3078"/>
    <w:rsid w:val="007F3C7D"/>
    <w:rsid w:val="007F3EC6"/>
    <w:rsid w:val="00802F5B"/>
    <w:rsid w:val="00810A62"/>
    <w:rsid w:val="00810B05"/>
    <w:rsid w:val="008218DD"/>
    <w:rsid w:val="00827BC9"/>
    <w:rsid w:val="00845C14"/>
    <w:rsid w:val="0084673B"/>
    <w:rsid w:val="0085128A"/>
    <w:rsid w:val="00855788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28B8"/>
    <w:rsid w:val="008F3F85"/>
    <w:rsid w:val="00907599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73931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D46DB"/>
    <w:rsid w:val="00AE572C"/>
    <w:rsid w:val="00AF2D85"/>
    <w:rsid w:val="00AF34B7"/>
    <w:rsid w:val="00AF3D6E"/>
    <w:rsid w:val="00AF6996"/>
    <w:rsid w:val="00B0202D"/>
    <w:rsid w:val="00B10739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80FC7"/>
    <w:rsid w:val="00B96BF6"/>
    <w:rsid w:val="00B970A6"/>
    <w:rsid w:val="00BA6152"/>
    <w:rsid w:val="00BA73E8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92ABE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7FC8"/>
    <w:rsid w:val="00D310D6"/>
    <w:rsid w:val="00D449A4"/>
    <w:rsid w:val="00D5511E"/>
    <w:rsid w:val="00D56FCA"/>
    <w:rsid w:val="00D624DC"/>
    <w:rsid w:val="00D66A68"/>
    <w:rsid w:val="00D7216E"/>
    <w:rsid w:val="00D72A8C"/>
    <w:rsid w:val="00D8095C"/>
    <w:rsid w:val="00D845E2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F12"/>
    <w:rsid w:val="00DE5C2F"/>
    <w:rsid w:val="00DE7B2A"/>
    <w:rsid w:val="00DF2BE1"/>
    <w:rsid w:val="00DF2DD7"/>
    <w:rsid w:val="00DF52F9"/>
    <w:rsid w:val="00E0396D"/>
    <w:rsid w:val="00E10C31"/>
    <w:rsid w:val="00E2290A"/>
    <w:rsid w:val="00E32BF1"/>
    <w:rsid w:val="00E330E0"/>
    <w:rsid w:val="00E355BD"/>
    <w:rsid w:val="00E42B05"/>
    <w:rsid w:val="00E44502"/>
    <w:rsid w:val="00E57BD2"/>
    <w:rsid w:val="00E6376D"/>
    <w:rsid w:val="00E80CFE"/>
    <w:rsid w:val="00E859FE"/>
    <w:rsid w:val="00E92A40"/>
    <w:rsid w:val="00EB2DED"/>
    <w:rsid w:val="00EC15B2"/>
    <w:rsid w:val="00EC30A4"/>
    <w:rsid w:val="00ED1741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6C5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4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3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4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Heading2">
    <w:name w:val="heading 2"/>
    <w:basedOn w:val="Normal"/>
    <w:next w:val="Normal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F3F85"/>
    <w:rPr>
      <w:szCs w:val="20"/>
      <w:lang w:val="ro-RO"/>
    </w:rPr>
  </w:style>
  <w:style w:type="paragraph" w:customStyle="1" w:styleId="PRAG14">
    <w:name w:val="PRAG_14"/>
    <w:basedOn w:val="Normal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BodyText3">
    <w:name w:val="Body Text 3"/>
    <w:basedOn w:val="Normal"/>
    <w:rsid w:val="008F3F85"/>
    <w:pPr>
      <w:jc w:val="both"/>
    </w:pPr>
    <w:rPr>
      <w:i/>
      <w:szCs w:val="20"/>
      <w:lang w:val="ro-RO"/>
    </w:rPr>
  </w:style>
  <w:style w:type="paragraph" w:styleId="BodyTextIndent">
    <w:name w:val="Body Text Indent"/>
    <w:basedOn w:val="Normal"/>
    <w:rsid w:val="008F3F85"/>
    <w:pPr>
      <w:ind w:firstLine="360"/>
    </w:pPr>
    <w:rPr>
      <w:szCs w:val="20"/>
      <w:lang w:val="ro-RO"/>
    </w:rPr>
  </w:style>
  <w:style w:type="paragraph" w:styleId="BodyTextIndent2">
    <w:name w:val="Body Text Indent 2"/>
    <w:basedOn w:val="Normal"/>
    <w:rsid w:val="008F3F85"/>
    <w:pPr>
      <w:ind w:left="360"/>
    </w:pPr>
    <w:rPr>
      <w:szCs w:val="20"/>
      <w:lang w:val="ro-RO"/>
    </w:rPr>
  </w:style>
  <w:style w:type="paragraph" w:styleId="BodyTextIndent3">
    <w:name w:val="Body Text Indent 3"/>
    <w:basedOn w:val="Normal"/>
    <w:rsid w:val="008F3F85"/>
    <w:pPr>
      <w:ind w:left="360"/>
    </w:pPr>
    <w:rPr>
      <w:sz w:val="22"/>
      <w:szCs w:val="20"/>
      <w:lang w:val="ro-RO"/>
    </w:rPr>
  </w:style>
  <w:style w:type="paragraph" w:styleId="Title">
    <w:name w:val="Title"/>
    <w:basedOn w:val="Normal"/>
    <w:link w:val="TitleChar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BlockText">
    <w:name w:val="Block Text"/>
    <w:basedOn w:val="Normal"/>
    <w:rsid w:val="008F3F85"/>
    <w:pPr>
      <w:ind w:left="-567" w:right="-908"/>
    </w:pPr>
    <w:rPr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rsid w:val="00710634"/>
    <w:pPr>
      <w:tabs>
        <w:tab w:val="center" w:pos="4677"/>
        <w:tab w:val="right" w:pos="9355"/>
      </w:tabs>
    </w:pPr>
  </w:style>
  <w:style w:type="character" w:styleId="PageNumber">
    <w:name w:val="page number"/>
    <w:rsid w:val="00710634"/>
    <w:rPr>
      <w:b/>
    </w:rPr>
  </w:style>
  <w:style w:type="paragraph" w:customStyle="1" w:styleId="PaginaIntestazione">
    <w:name w:val="Pagina Intestazione"/>
    <w:basedOn w:val="Header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Footer">
    <w:name w:val="footer"/>
    <w:basedOn w:val="Normal"/>
    <w:rsid w:val="00710634"/>
    <w:pPr>
      <w:tabs>
        <w:tab w:val="center" w:pos="4677"/>
        <w:tab w:val="right" w:pos="9355"/>
      </w:tabs>
    </w:pPr>
  </w:style>
  <w:style w:type="character" w:customStyle="1" w:styleId="TitleChar">
    <w:name w:val="Title Char"/>
    <w:link w:val="Title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PlainText">
    <w:name w:val="Plain Text"/>
    <w:basedOn w:val="Normal"/>
    <w:link w:val="PlainTextChar"/>
    <w:rsid w:val="00A806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Header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HeaderChar">
    <w:name w:val="Header Char"/>
    <w:link w:val="Header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Normal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310D6"/>
    <w:pPr>
      <w:ind w:left="720"/>
      <w:contextualSpacing/>
    </w:pPr>
  </w:style>
  <w:style w:type="character" w:styleId="Hyperlink">
    <w:name w:val="Hyperlink"/>
    <w:rsid w:val="00020534"/>
    <w:rPr>
      <w:color w:val="0000FF"/>
      <w:u w:val="single"/>
    </w:rPr>
  </w:style>
  <w:style w:type="table" w:styleId="TableGrid">
    <w:name w:val="Table Grid"/>
    <w:basedOn w:val="TableNormal"/>
    <w:uiPriority w:val="39"/>
    <w:rsid w:val="00566DE3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Normal"/>
    <w:rsid w:val="00AC33AD"/>
    <w:rPr>
      <w:noProof/>
      <w:lang w:val="en-US"/>
    </w:rPr>
  </w:style>
  <w:style w:type="character" w:customStyle="1" w:styleId="apple-style-span">
    <w:name w:val="apple-style-span"/>
    <w:basedOn w:val="DefaultParagraphFont"/>
    <w:rsid w:val="00C13170"/>
  </w:style>
  <w:style w:type="character" w:customStyle="1" w:styleId="apple-converted-space">
    <w:name w:val="apple-converted-space"/>
    <w:basedOn w:val="DefaultParagraphFont"/>
    <w:rsid w:val="00C13170"/>
  </w:style>
  <w:style w:type="character" w:customStyle="1" w:styleId="yellow">
    <w:name w:val="yellow"/>
    <w:basedOn w:val="DefaultParagraphFont"/>
    <w:rsid w:val="00C13170"/>
  </w:style>
  <w:style w:type="character" w:styleId="FollowedHyperlink">
    <w:name w:val="FollowedHyperlink"/>
    <w:basedOn w:val="DefaultParagraphFont"/>
    <w:semiHidden/>
    <w:unhideWhenUsed/>
    <w:rsid w:val="006A76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8EB8-F564-4478-B285-F3444FAF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3842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Owner</cp:lastModifiedBy>
  <cp:revision>4</cp:revision>
  <cp:lastPrinted>2021-02-23T19:26:00Z</cp:lastPrinted>
  <dcterms:created xsi:type="dcterms:W3CDTF">2022-09-11T22:43:00Z</dcterms:created>
  <dcterms:modified xsi:type="dcterms:W3CDTF">2022-09-11T23:59:00Z</dcterms:modified>
</cp:coreProperties>
</file>